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华文仿宋" w:eastAsia="方正小标宋简体" w:cs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华文仿宋" w:eastAsia="方正小标宋简体" w:cs="方正小标宋简体"/>
          <w:color w:val="000000"/>
          <w:sz w:val="44"/>
          <w:szCs w:val="44"/>
        </w:rPr>
      </w:pPr>
      <w:r>
        <w:rPr>
          <w:rFonts w:hint="eastAsia"/>
        </w:rPr>
        <w:pict>
          <v:shape id="文本框 1" o:spid="_x0000_s2050" o:spt="202" type="#_x0000_t202" style="position:absolute;left:0pt;margin-left:-4.1pt;margin-top:15.35pt;height:66.4pt;width:455.55pt;z-index:251658240;mso-width-relative:page;mso-height-relative:page;" fillcolor="#FFFFFF" filled="t" stroked="t" coordsize="21600,21600" o:gfxdata="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FUUTD2AAAAAoBAAAPAAAAAAAAAAEAIAAAACIAAABkcnMvZG93bnJldi54bWxQSwECFAAUAAAA&#10;CACHTuJAnzs+pu4BAADpAwAADgAAAAAAAAABACAAAAAnAQAAZHJzL2Uyb0RvYy54bWxQSwUGAAAA&#10;AAYABgBZAQAAhwUAAAAA&#10;">
            <v:path/>
            <v:fill on="t" color2="#FFFFFF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jc w:val="distribute"/>
                    <w:rPr>
                      <w:rFonts w:hint="default" w:hAnsi="宋体" w:eastAsia="宋体"/>
                      <w:b/>
                      <w:color w:val="FF0000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hAnsi="宋体"/>
                      <w:b/>
                      <w:color w:val="FF0000"/>
                      <w:sz w:val="84"/>
                      <w:szCs w:val="84"/>
                    </w:rPr>
                    <w:t>漳州市科学技术协会</w:t>
                  </w:r>
                  <w:r>
                    <w:rPr>
                      <w:rFonts w:hint="eastAsia" w:hAnsi="宋体"/>
                      <w:b/>
                      <w:color w:val="FF0000"/>
                      <w:sz w:val="84"/>
                      <w:szCs w:val="84"/>
                      <w:lang w:eastAsia="zh-CN"/>
                    </w:rPr>
                    <w:t>文件</w:t>
                  </w:r>
                  <w:r>
                    <w:rPr>
                      <w:rFonts w:hint="eastAsia" w:hAnsi="宋体"/>
                      <w:b/>
                      <w:color w:val="FF0000"/>
                      <w:sz w:val="72"/>
                      <w:szCs w:val="72"/>
                      <w:lang w:val="en-US" w:eastAsia="zh-CN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widowControl/>
        <w:spacing w:line="520" w:lineRule="exact"/>
        <w:jc w:val="center"/>
        <w:rPr>
          <w:rFonts w:hint="eastAsia" w:ascii="楷体_GB2312" w:eastAsia="楷体_GB2312"/>
          <w:sz w:val="32"/>
        </w:rPr>
      </w:pPr>
    </w:p>
    <w:p>
      <w:pPr>
        <w:pStyle w:val="2"/>
        <w:spacing w:line="500" w:lineRule="exact"/>
        <w:jc w:val="both"/>
        <w:rPr>
          <w:rFonts w:hint="eastAsia" w:ascii="楷体_GB2312" w:eastAsia="楷体_GB2312"/>
          <w:sz w:val="32"/>
        </w:rPr>
      </w:pPr>
    </w:p>
    <w:p>
      <w:pPr>
        <w:pStyle w:val="2"/>
        <w:spacing w:line="500" w:lineRule="exact"/>
        <w:rPr>
          <w:rFonts w:hint="eastAsia" w:ascii="仿宋" w:hAnsi="仿宋" w:eastAsia="仿宋"/>
          <w:sz w:val="32"/>
        </w:rPr>
      </w:pPr>
    </w:p>
    <w:p>
      <w:pPr>
        <w:rPr>
          <w:rFonts w:hint="eastAsia" w:ascii="仿宋" w:hAnsi="仿宋" w:eastAsia="仿宋"/>
          <w:sz w:val="32"/>
        </w:rPr>
      </w:pPr>
    </w:p>
    <w:p>
      <w:pPr>
        <w:pStyle w:val="2"/>
        <w:rPr>
          <w:rFonts w:hint="eastAsia"/>
        </w:rPr>
      </w:pPr>
    </w:p>
    <w:p>
      <w:pPr>
        <w:pStyle w:val="2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漳科协〔20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号</w:t>
      </w:r>
    </w:p>
    <w:tbl>
      <w:tblPr>
        <w:tblStyle w:val="7"/>
        <w:tblW w:w="8713" w:type="dxa"/>
        <w:tblInd w:w="108" w:type="dxa"/>
        <w:tblBorders>
          <w:top w:val="single" w:color="FF0000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3"/>
      </w:tblGrid>
      <w:tr>
        <w:tblPrEx>
          <w:tblBorders>
            <w:top w:val="single" w:color="FF0000" w:sz="1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8713" w:type="dxa"/>
            <w:noWrap w:val="0"/>
            <w:vAlign w:val="top"/>
          </w:tcPr>
          <w:p>
            <w:pPr>
              <w:pStyle w:val="2"/>
              <w:spacing w:line="500" w:lineRule="exact"/>
              <w:rPr>
                <w:rFonts w:hint="eastAsia" w:ascii="仿宋_GB2312" w:eastAsia="仿宋_GB2312"/>
                <w:sz w:val="32"/>
              </w:rPr>
            </w:pP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关于组织参加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第四届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福建省青少年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人工智能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大赛的通知</w:t>
      </w:r>
    </w:p>
    <w:p>
      <w:pPr>
        <w:spacing w:line="560" w:lineRule="exact"/>
        <w:jc w:val="left"/>
        <w:rPr>
          <w:rFonts w:ascii="华文仿宋" w:hAnsi="华文仿宋" w:eastAsia="华文仿宋" w:cs="宋体"/>
          <w:color w:val="000000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县（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科协：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为深入贯彻习近平总书记“在教育‘双减’中做好科学教育加法”的重要指示精神，根据《福建省科协办公室关于举办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第四届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福建省青少年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人工智能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大赛的通知》（闽科协办普〔2024〕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精神和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要求，积极做好我市参赛组织工作。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现将有关事项通知如下：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参赛对象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参赛选手应为小学、初中、高中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中职学校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月在校生。每个选手只允许参加一个项目，不允许跨组别组队。每支参赛队伍由参赛选手和指导老师组成。其中，每支队伍的参赛选手人数根据不同比赛项目而不同。指导老师须为全日制学校指导老师。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二、竞赛内容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智慧出行、无人机空中竞技赛、创意仿真机器人、算法建构实践、电脑AI辅助创作等（附件1）。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报名方式和时间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参赛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向所在县（区）科协报名，市直学校向市科协报名。各县（区）科协、市直学校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于2024年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0日前将参赛队伍汇总表（见附件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）电子版和盖章扫描件发至邮箱（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zzkxpj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@1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.com）。为确保大赛顺利进行，所有项目请按时上报，逾期不予受理。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相关要求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各县（区）科协搞好宣传组织，积极联系协调教育部门，发动中小学校广泛参与。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（二）大赛为公益性赛事，不向参赛学生收取参赛费、材料费。各参赛选手须以学校为单位报名参赛，不接受校外培训机构直接报名参赛。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（三）大赛的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有关通知、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竞赛规则、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成绩公示等，请登陆福建省青少年科技活动中心网站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http://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www.fj5461.org.cn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了解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魏代余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2663256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邮箱：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zzkxpj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@1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.com）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附件:1.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2024年第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届福建省青少年人工智能大赛比赛内容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1478" w:firstLineChars="480"/>
        <w:textAlignment w:val="auto"/>
        <w:rPr>
          <w:rFonts w:hint="default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pacing w:val="-11"/>
          <w:sz w:val="32"/>
          <w:szCs w:val="32"/>
          <w:lang w:val="en-US" w:eastAsia="zh-CN"/>
        </w:rPr>
        <w:t>2024年第</w:t>
      </w:r>
      <w:r>
        <w:rPr>
          <w:rFonts w:hint="eastAsia" w:ascii="仿宋_GB2312" w:hAnsi="宋体" w:eastAsia="仿宋_GB2312"/>
          <w:spacing w:val="-11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Cs/>
          <w:spacing w:val="-11"/>
          <w:sz w:val="32"/>
          <w:szCs w:val="32"/>
          <w:lang w:val="en-US" w:eastAsia="zh-CN"/>
        </w:rPr>
        <w:t>届福建省青少年人工智能大赛报名汇总表</w:t>
      </w:r>
    </w:p>
    <w:p>
      <w:pPr>
        <w:pStyle w:val="2"/>
        <w:spacing w:line="600" w:lineRule="exact"/>
        <w:rPr>
          <w:rFonts w:ascii="华文仿宋" w:hAnsi="华文仿宋" w:eastAsia="华文仿宋"/>
          <w:color w:val="000000"/>
          <w:sz w:val="32"/>
          <w:szCs w:val="32"/>
        </w:rPr>
      </w:pPr>
    </w:p>
    <w:p/>
    <w:p>
      <w:pPr>
        <w:spacing w:line="600" w:lineRule="exact"/>
        <w:jc w:val="center"/>
        <w:rPr>
          <w:rFonts w:ascii="华文仿宋" w:hAnsi="华文仿宋" w:eastAsia="华文仿宋" w:cs="Arial"/>
          <w:color w:val="000000"/>
          <w:sz w:val="32"/>
          <w:szCs w:val="32"/>
        </w:rPr>
      </w:pPr>
      <w:r>
        <w:rPr>
          <w:rFonts w:hint="eastAsia" w:ascii="华文仿宋" w:hAnsi="华文仿宋" w:eastAsia="华文仿宋" w:cs="Arial"/>
          <w:color w:val="000000"/>
          <w:sz w:val="32"/>
          <w:szCs w:val="32"/>
        </w:rPr>
        <w:t xml:space="preserve">                              </w:t>
      </w:r>
      <w:r>
        <w:rPr>
          <w:rFonts w:hint="eastAsia" w:ascii="华文仿宋" w:hAnsi="华文仿宋" w:eastAsia="华文仿宋" w:cs="Arial"/>
          <w:color w:val="000000"/>
          <w:sz w:val="32"/>
          <w:szCs w:val="32"/>
          <w:lang w:eastAsia="zh-CN"/>
        </w:rPr>
        <w:t>漳州</w:t>
      </w:r>
      <w:r>
        <w:rPr>
          <w:rFonts w:hint="eastAsia" w:ascii="华文仿宋" w:hAnsi="华文仿宋" w:eastAsia="华文仿宋" w:cs="Arial"/>
          <w:color w:val="000000"/>
          <w:sz w:val="32"/>
          <w:szCs w:val="32"/>
        </w:rPr>
        <w:t>市科学技术协会</w:t>
      </w:r>
    </w:p>
    <w:p>
      <w:pPr>
        <w:pStyle w:val="2"/>
        <w:spacing w:line="600" w:lineRule="exact"/>
        <w:ind w:left="7110" w:leftChars="2763" w:hanging="1308" w:hangingChars="409"/>
        <w:jc w:val="left"/>
        <w:rPr>
          <w:rFonts w:ascii="华文仿宋" w:hAnsi="华文仿宋" w:eastAsia="华文仿宋" w:cs="Arial"/>
          <w:b w:val="0"/>
          <w:bCs w:val="0"/>
          <w:color w:val="000000"/>
          <w:w w:val="100"/>
          <w:sz w:val="32"/>
          <w:szCs w:val="32"/>
        </w:rPr>
      </w:pPr>
      <w:r>
        <w:rPr>
          <w:rFonts w:hint="eastAsia" w:ascii="华文仿宋" w:hAnsi="华文仿宋" w:eastAsia="华文仿宋" w:cs="Arial"/>
          <w:b w:val="0"/>
          <w:bCs w:val="0"/>
          <w:color w:val="000000"/>
          <w:w w:val="100"/>
          <w:sz w:val="32"/>
          <w:szCs w:val="32"/>
        </w:rPr>
        <w:t>2024年</w:t>
      </w:r>
      <w:r>
        <w:rPr>
          <w:rFonts w:hint="eastAsia" w:ascii="华文仿宋" w:hAnsi="华文仿宋" w:eastAsia="华文仿宋" w:cs="Arial"/>
          <w:b w:val="0"/>
          <w:bCs w:val="0"/>
          <w:color w:val="000000"/>
          <w:w w:val="100"/>
          <w:sz w:val="32"/>
          <w:szCs w:val="32"/>
          <w:lang w:val="en-US" w:eastAsia="zh-CN"/>
        </w:rPr>
        <w:t>6</w:t>
      </w:r>
      <w:r>
        <w:rPr>
          <w:rFonts w:hint="eastAsia" w:ascii="华文仿宋" w:hAnsi="华文仿宋" w:eastAsia="华文仿宋" w:cs="Arial"/>
          <w:b w:val="0"/>
          <w:bCs w:val="0"/>
          <w:color w:val="000000"/>
          <w:w w:val="100"/>
          <w:sz w:val="32"/>
          <w:szCs w:val="32"/>
        </w:rPr>
        <w:t>月</w:t>
      </w:r>
      <w:r>
        <w:rPr>
          <w:rFonts w:hint="eastAsia" w:ascii="华文仿宋" w:hAnsi="华文仿宋" w:eastAsia="华文仿宋" w:cs="Arial"/>
          <w:b w:val="0"/>
          <w:bCs w:val="0"/>
          <w:color w:val="000000"/>
          <w:w w:val="100"/>
          <w:sz w:val="32"/>
          <w:szCs w:val="32"/>
          <w:lang w:val="en-US" w:eastAsia="zh-CN"/>
        </w:rPr>
        <w:t>18</w:t>
      </w:r>
      <w:r>
        <w:rPr>
          <w:rFonts w:hint="eastAsia" w:ascii="华文仿宋" w:hAnsi="华文仿宋" w:eastAsia="华文仿宋" w:cs="Arial"/>
          <w:b w:val="0"/>
          <w:bCs w:val="0"/>
          <w:color w:val="000000"/>
          <w:w w:val="100"/>
          <w:sz w:val="32"/>
          <w:szCs w:val="32"/>
        </w:rPr>
        <w:t>日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附件1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2024年第四届福建省青少年人工智能大赛比赛内容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-SA"/>
        </w:rPr>
        <w:t>一、智慧出行。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模拟自动驾驶场景，通过智能车完成相应停车、取货、运输、投掷等任务。设低龄组(幼儿园大班、小学1年级、小学2年级)、高龄组(小学3年级及以上)、初中组、高中组(含中职学校)等组，参赛队伍由2名选手和1名指导教师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-SA"/>
        </w:rPr>
        <w:t>二、无人机空中竞技赛。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人机空中竞技赛分为红队和蓝队两支队伍，通过无线电遥控的方式操控己方无人机，以摧毁对方主基地为主要目标。设小学组（4-6年级）、初中组、高中组（含中职学校），参赛队伍由2名选手和1名指导教师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-SA"/>
        </w:rPr>
        <w:t>三、创意仿真机器人。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通过仿真模拟自动驾驶场景，运用编程技术操作虚拟机器人，完成模拟识别、巡线等一系列任务及作品设计。设小学组（4-6年级）、初中组、高中组（含中职学校），参赛选手由1名选手和1名指导教师组成。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-SA"/>
        </w:rPr>
        <w:t>四、算法建构实践。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注重展示选手的科学思维和逻辑推理，</w:t>
      </w:r>
      <w:r>
        <w:rPr>
          <w:rFonts w:hint="eastAsia" w:ascii="仿宋" w:hAnsi="仿宋" w:eastAsia="仿宋"/>
          <w:color w:val="auto"/>
          <w:sz w:val="32"/>
          <w:szCs w:val="32"/>
        </w:rPr>
        <w:t>侧重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数学思维运用和物理建构运用。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设小学组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4-6年级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、初中组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参赛队伍由1名选手和1名指导教师组成。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-SA"/>
        </w:rPr>
        <w:t>五、电脑AI辅助创作。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运用AI绘画软件搭配电脑绘画软件完成作品，提升青少年掌握掌握AI绘画技术的能力。比赛考察作品的构成、色彩、创新度、主题性。设小学、初中和高中（含中职学校）3个组，参赛选手由1名选手和1名指导教师组成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2024年第四届福建省青少年人工智能大赛报名汇总表</w:t>
      </w:r>
    </w:p>
    <w:p>
      <w:pPr>
        <w:pStyle w:val="2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县（区）</w:t>
      </w:r>
      <w:r>
        <w:rPr>
          <w:rFonts w:hint="eastAsia" w:ascii="仿宋_GB2312" w:eastAsia="仿宋_GB2312"/>
          <w:sz w:val="30"/>
          <w:szCs w:val="30"/>
        </w:rPr>
        <w:t>科协（公章） ：                  联系人：</w:t>
      </w:r>
    </w:p>
    <w:tbl>
      <w:tblPr>
        <w:tblStyle w:val="7"/>
        <w:tblW w:w="94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500"/>
        <w:gridCol w:w="1455"/>
        <w:gridCol w:w="810"/>
        <w:gridCol w:w="992"/>
        <w:gridCol w:w="980"/>
        <w:gridCol w:w="926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5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参赛学校</w:t>
            </w:r>
          </w:p>
        </w:tc>
        <w:tc>
          <w:tcPr>
            <w:tcW w:w="2265" w:type="dxa"/>
            <w:gridSpan w:val="2"/>
            <w:noWrap w:val="0"/>
            <w:vAlign w:val="center"/>
          </w:tcPr>
          <w:p>
            <w:pPr>
              <w:spacing w:line="360" w:lineRule="exact"/>
              <w:ind w:firstLine="141" w:firstLineChars="5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参赛选手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指导教师</w:t>
            </w:r>
          </w:p>
        </w:tc>
        <w:tc>
          <w:tcPr>
            <w:tcW w:w="98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92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参赛项目</w:t>
            </w:r>
          </w:p>
        </w:tc>
        <w:tc>
          <w:tcPr>
            <w:tcW w:w="85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参赛组别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5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ind w:firstLine="141" w:firstLineChars="50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5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1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2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3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4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5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6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7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8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9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10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11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...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7"/>
        <w:tblpPr w:leftFromText="180" w:rightFromText="180" w:vertAnchor="text" w:horzAnchor="page" w:tblpX="1557" w:tblpY="2560"/>
        <w:tblOverlap w:val="never"/>
        <w:tblW w:w="9024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1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024" w:type="dxa"/>
            <w:noWrap w:val="0"/>
            <w:vAlign w:val="top"/>
          </w:tcPr>
          <w:p>
            <w:pPr>
              <w:spacing w:before="100" w:beforeAutospacing="1" w:after="100" w:afterAutospacing="1" w:line="620" w:lineRule="exact"/>
              <w:ind w:left="300" w:hanging="300" w:hangingChars="1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eastAsia="zh-CN"/>
              </w:rPr>
              <w:t>漳州市科学技术协会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 xml:space="preserve">  202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日印发</w:t>
            </w:r>
          </w:p>
        </w:tc>
      </w:tr>
    </w:tbl>
    <w:p>
      <w:pPr>
        <w:pStyle w:val="2"/>
        <w:jc w:val="left"/>
      </w:pPr>
    </w:p>
    <w:sectPr>
      <w:footerReference r:id="rId3" w:type="default"/>
      <w:footerReference r:id="rId4" w:type="even"/>
      <w:pgSz w:w="11906" w:h="16838"/>
      <w:pgMar w:top="1440" w:right="1418" w:bottom="1418" w:left="1418" w:header="851" w:footer="107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  <w:rPr>
        <w:sz w:val="28"/>
        <w:szCs w:val="28"/>
      </w:rPr>
    </w:pPr>
    <w:r>
      <w:rPr>
        <w:rFonts w:hint="eastAsia"/>
        <w:sz w:val="28"/>
        <w:szCs w:val="28"/>
      </w:rPr>
      <w:t>——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g4MzcwYzNkYTZlOTc4NzZhYTNjZGM0NDZkYWE3NTYifQ=="/>
  </w:docVars>
  <w:rsids>
    <w:rsidRoot w:val="4EF148B1"/>
    <w:rsid w:val="00144DBA"/>
    <w:rsid w:val="002F4EDD"/>
    <w:rsid w:val="00507D33"/>
    <w:rsid w:val="005228C9"/>
    <w:rsid w:val="008607D2"/>
    <w:rsid w:val="00887494"/>
    <w:rsid w:val="009B591F"/>
    <w:rsid w:val="009F17E1"/>
    <w:rsid w:val="00BC3954"/>
    <w:rsid w:val="00DA40EA"/>
    <w:rsid w:val="00E41587"/>
    <w:rsid w:val="00F459D5"/>
    <w:rsid w:val="00F80E52"/>
    <w:rsid w:val="00FC6826"/>
    <w:rsid w:val="04E27656"/>
    <w:rsid w:val="08366B1E"/>
    <w:rsid w:val="0A6A2C1C"/>
    <w:rsid w:val="19E6338C"/>
    <w:rsid w:val="1F766C0A"/>
    <w:rsid w:val="2491318E"/>
    <w:rsid w:val="349F4893"/>
    <w:rsid w:val="3CB27AD8"/>
    <w:rsid w:val="3D867CB5"/>
    <w:rsid w:val="49B33022"/>
    <w:rsid w:val="4EF148B1"/>
    <w:rsid w:val="58D14CB5"/>
    <w:rsid w:val="5BB62406"/>
    <w:rsid w:val="5CE62250"/>
    <w:rsid w:val="5E561D4E"/>
    <w:rsid w:val="65F05885"/>
    <w:rsid w:val="678962B5"/>
    <w:rsid w:val="6D917B1A"/>
    <w:rsid w:val="7147777F"/>
    <w:rsid w:val="7716723E"/>
    <w:rsid w:val="7EAD75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b/>
      <w:bCs/>
      <w:w w:val="90"/>
      <w:sz w:val="44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qFormat/>
    <w:uiPriority w:val="0"/>
  </w:style>
  <w:style w:type="character" w:styleId="11">
    <w:name w:val="Hyperlink"/>
    <w:basedOn w:val="8"/>
    <w:uiPriority w:val="0"/>
    <w:rPr>
      <w:color w:val="0026E5" w:themeColor="hyperlink"/>
      <w:u w:val="single"/>
    </w:rPr>
  </w:style>
  <w:style w:type="paragraph" w:customStyle="1" w:styleId="12">
    <w:name w:val="列出段落3"/>
    <w:basedOn w:val="1"/>
    <w:unhideWhenUsed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733</Characters>
  <Lines>6</Lines>
  <Paragraphs>1</Paragraphs>
  <TotalTime>6</TotalTime>
  <ScaleCrop>false</ScaleCrop>
  <LinksUpToDate>false</LinksUpToDate>
  <CharactersWithSpaces>860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2024-03-27T03:09:00Z</dcterms:created>
  <dc:creator>林凡</dc:creator>
  <cp:lastModifiedBy>Administrator</cp:lastModifiedBy>
  <cp:lastPrinted>2024-06-17T02:27:04Z</cp:lastPrinted>
  <dcterms:modified xsi:type="dcterms:W3CDTF">2024-06-17T08:06:29Z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C8EC67211DAE4D068650961F4478E85C_11</vt:lpwstr>
  </property>
</Properties>
</file>